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l="0" t="0" r="0" b="0"/>
            <wp:wrapTight wrapText="bothSides">
              <wp:wrapPolygon>
                <wp:start x="-14" y="0"/>
                <wp:lineTo x="-14" y="20874"/>
                <wp:lineTo x="20954" y="20874"/>
                <wp:lineTo x="20954" y="0"/>
                <wp:lineTo x="-14" y="0"/>
              </wp:wrapPolygon>
            </wp:wrapTight>
            <wp:docPr id="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center"/>
        <w:rPr>
          <w:sz w:val="32"/>
          <w:szCs w:val="32"/>
        </w:rPr>
      </w:pPr>
    </w:p>
    <w:p>
      <w:pPr>
        <w:jc w:val="center"/>
        <w:rPr>
          <w:b/>
          <w:bCs/>
          <w:szCs w:val="32"/>
        </w:rPr>
      </w:pPr>
    </w:p>
    <w:p>
      <w:pPr>
        <w:rPr>
          <w:b/>
          <w:bCs/>
          <w:sz w:val="28"/>
          <w:szCs w:val="32"/>
        </w:rPr>
      </w:pP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>
      <w:pPr>
        <w:jc w:val="center"/>
        <w:rPr>
          <w:b/>
          <w:bCs/>
          <w:szCs w:val="28"/>
        </w:rPr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ПРАВИТЕЛЬСТВА</w:t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КАМЧАТСКОГО КРАЯ</w:t>
      </w:r>
    </w:p>
    <w:p>
      <w:pPr>
        <w:spacing w:line="276" w:lineRule="auto"/>
        <w:ind w:firstLine="709"/>
        <w:jc w:val="center"/>
        <w:rPr>
          <w:sz w:val="20"/>
          <w:szCs w:val="28"/>
        </w:rPr>
      </w:pPr>
    </w:p>
    <w:p>
      <w:pPr>
        <w:ind w:firstLine="709"/>
        <w:jc w:val="center"/>
        <w:rPr>
          <w:sz w:val="20"/>
          <w:szCs w:val="28"/>
        </w:rPr>
      </w:pPr>
    </w:p>
    <w:p>
      <w:pPr>
        <w:ind w:left="-284" w:right="5526" w:firstLine="0"/>
        <w:jc w:val="center"/>
        <w:rPr>
          <w:bCs/>
          <w:szCs w:val="28"/>
        </w:rPr>
      </w:pPr>
      <w:bookmarkStart w:id="0" w:name="REGNUMDATESTAMP"/>
      <w:r>
        <w:rPr>
          <w:color w:val="000000"/>
          <w:szCs w:val="20"/>
          <w:u w:val="single"/>
        </w:rPr>
        <w:t>[Дата регистрации] № [Номер документа]</w:t>
      </w:r>
      <w:bookmarkEnd w:id="0"/>
    </w:p>
    <w:p>
      <w:pPr>
        <w:ind w:right="5526" w:firstLine="0"/>
        <w:jc w:val="center"/>
        <w:rPr>
          <w:bCs/>
          <w:sz w:val="12"/>
          <w:szCs w:val="28"/>
        </w:rPr>
      </w:pPr>
    </w:p>
    <w:p>
      <w:pPr>
        <w:ind w:right="5526" w:firstLine="0"/>
        <w:jc w:val="center"/>
        <w:rPr>
          <w:bCs/>
          <w:sz w:val="28"/>
          <w:szCs w:val="28"/>
        </w:rPr>
      </w:pPr>
      <w:r>
        <w:rPr>
          <w:bCs/>
          <w:szCs w:val="28"/>
        </w:rPr>
        <w:t>г. Петропавловск-Камчатский</w:t>
      </w:r>
    </w:p>
    <w:p>
      <w:pPr>
        <w:ind w:firstLine="709"/>
        <w:jc w:val="both"/>
        <w:rPr>
          <w:bCs/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б утверждении Порядка предоставления субсидии из краевого бюджета акционерному обществу «Камчатское агентство по ипотечному жилищному кредитованию» на возмещение части недополученных доходов в связи с</w:t>
      </w:r>
      <w:r>
        <w:rPr>
          <w:rFonts w:cs="Times New Roman"/>
          <w:b/>
          <w:sz w:val="28"/>
          <w:szCs w:val="28"/>
        </w:rPr>
        <w:t xml:space="preserve"> реализацией мероприятия «Предоставление льготного арендного жилья для отдельных категорий граждан» государственной программы Камчатского края «Обеспечение доступным и комфортным жильем жителей Камчатского края</w:t>
      </w:r>
      <w:r>
        <w:rPr>
          <w:b/>
          <w:sz w:val="28"/>
          <w:szCs w:val="28"/>
        </w:rPr>
        <w:t>»</w:t>
      </w:r>
    </w:p>
    <w:p>
      <w:pPr>
        <w:ind w:firstLine="709"/>
        <w:jc w:val="both"/>
        <w:rPr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</w:p>
    <w:p>
      <w:pPr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 xml:space="preserve">В целях реализации пункта 4 Перечня поручений Президента Российской Федерации В.В. Путина от 19.10.2022 № Пр-1991 по итогам Восточного экономического форума, пункта 1 Перечня поручений Председателя Правительства Российской Федерации М.В. Мишустина от 14.11.2022 № ММ-П31-19466 по реализации Стратегических инициатив Правительства Российской Федерации по преодолению негативных тенденций и обеспечению роста численности населения Дальнего Востока на период до 2031 года, в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соответствии со статьей 78 Бюджетного кодекса Российской Федерации,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</w:p>
    <w:p>
      <w:pPr>
        <w:ind w:firstLine="709"/>
        <w:jc w:val="both"/>
        <w:rPr>
          <w:sz w:val="28"/>
          <w:szCs w:val="28"/>
        </w:rPr>
      </w:pPr>
    </w:p>
    <w:p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ПРАВИТЕЛЬСТВО ПОСТАНОВЛЯЕТ:</w:t>
      </w:r>
    </w:p>
    <w:p>
      <w:pPr>
        <w:ind w:firstLine="709"/>
        <w:jc w:val="both"/>
        <w:rPr>
          <w:bCs/>
          <w:sz w:val="28"/>
          <w:szCs w:val="28"/>
        </w:rPr>
      </w:pPr>
    </w:p>
    <w:p>
      <w:pPr>
        <w:spacing w:before="0" w:after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  <w:lang w:val="ru-RU"/>
        </w:rPr>
        <w:t>Утвердить</w:t>
      </w:r>
      <w:r>
        <w:rPr>
          <w:rFonts w:hint="default"/>
          <w:bCs/>
          <w:sz w:val="28"/>
          <w:szCs w:val="28"/>
          <w:lang w:val="ru-RU"/>
        </w:rPr>
        <w:t xml:space="preserve"> Порядок </w:t>
      </w:r>
      <w:r>
        <w:rPr>
          <w:bCs/>
          <w:sz w:val="28"/>
          <w:szCs w:val="28"/>
          <w:lang w:eastAsia="ru-RU"/>
        </w:rPr>
        <w:t>предоставления субсидии из краевого бюджета акционерному обществу «Камчатское агентство по ипотечному жилищному кредитованию» на возмещение части недополученных доходов в связи с</w:t>
      </w:r>
      <w:r>
        <w:rPr>
          <w:bCs/>
          <w:sz w:val="28"/>
          <w:szCs w:val="28"/>
        </w:rPr>
        <w:t xml:space="preserve"> реализацией мероприятия «Предоставление льготного арендного жилья для отдельных категорий граждан» государственной программы Камчатского края «Обеспечение доступным и комфортным жильем жителей Камчатского края» согласно приложению к настоящему постановлению.</w:t>
      </w:r>
    </w:p>
    <w:p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>
      <w:pPr>
        <w:ind w:firstLine="709"/>
        <w:jc w:val="both"/>
        <w:rPr>
          <w:bCs/>
          <w:sz w:val="28"/>
          <w:szCs w:val="28"/>
        </w:rPr>
      </w:pPr>
    </w:p>
    <w:p>
      <w:pPr>
        <w:spacing w:before="0" w:after="0"/>
        <w:ind w:firstLine="709"/>
        <w:contextualSpacing/>
        <w:jc w:val="both"/>
        <w:rPr>
          <w:bCs/>
          <w:sz w:val="28"/>
          <w:szCs w:val="28"/>
        </w:rPr>
      </w:pPr>
    </w:p>
    <w:p>
      <w:pPr>
        <w:ind w:firstLine="709"/>
        <w:jc w:val="both"/>
        <w:rPr>
          <w:bCs/>
          <w:sz w:val="28"/>
          <w:szCs w:val="28"/>
        </w:rPr>
      </w:pPr>
    </w:p>
    <w:tbl>
      <w:tblPr>
        <w:tblStyle w:val="3"/>
        <w:tblW w:w="963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7"/>
        <w:gridCol w:w="992"/>
        <w:gridCol w:w="397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atLeast"/>
        </w:trPr>
        <w:tc>
          <w:tcPr>
            <w:tcW w:w="4677" w:type="dxa"/>
            <w:shd w:val="clear" w:color="auto" w:fill="auto"/>
          </w:tcPr>
          <w:p>
            <w:pPr>
              <w:widowControl w:val="0"/>
              <w:ind w:hanging="4"/>
              <w:rPr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Председатель Правительства Камчатского края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ind w:right="-116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970" w:type="dxa"/>
            <w:shd w:val="clear" w:color="auto" w:fill="auto"/>
          </w:tcPr>
          <w:p>
            <w:pPr>
              <w:widowControl w:val="0"/>
              <w:ind w:right="-6" w:firstLine="0"/>
              <w:jc w:val="right"/>
              <w:rPr>
                <w:sz w:val="28"/>
                <w:szCs w:val="28"/>
              </w:rPr>
            </w:pPr>
          </w:p>
          <w:p>
            <w:pPr>
              <w:widowControl w:val="0"/>
              <w:ind w:right="6"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Чекин</w:t>
            </w:r>
          </w:p>
        </w:tc>
      </w:tr>
    </w:tbl>
    <w:p>
      <w:pPr>
        <w:ind w:right="-116" w:firstLine="0"/>
        <w:jc w:val="center"/>
        <w:rPr>
          <w:color w:val="D9D9D9"/>
          <w:sz w:val="28"/>
          <w:szCs w:val="28"/>
        </w:rPr>
      </w:pPr>
      <w:bookmarkStart w:id="1" w:name="SIGNERSTAMP1"/>
      <w:r>
        <w:rPr>
          <w:color w:val="D9D9D9"/>
          <w:sz w:val="28"/>
          <w:szCs w:val="28"/>
        </w:rPr>
        <w:t>[горизонтальный штамп подписи 1]</w:t>
      </w:r>
      <w:bookmarkEnd w:id="1"/>
    </w:p>
    <w:p>
      <w:r>
        <w:br w:type="page"/>
      </w:r>
    </w:p>
    <w:tbl>
      <w:tblPr>
        <w:tblStyle w:val="12"/>
        <w:tblW w:w="96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479"/>
        <w:gridCol w:w="1870"/>
        <w:gridCol w:w="485"/>
        <w:gridCol w:w="1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ageBreakBefore/>
              <w:widowControl w:val="0"/>
              <w:spacing w:before="0" w:after="0"/>
              <w:ind w:right="-2" w:firstLine="0"/>
              <w:jc w:val="both"/>
              <w:rPr>
                <w:sz w:val="28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spacing w:before="0" w:after="0"/>
              <w:ind w:right="28" w:firstLine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Приложение к постановлению</w:t>
            </w:r>
            <w:r>
              <w:rPr>
                <w:kern w:val="0"/>
                <w:sz w:val="28"/>
                <w:lang w:val="ru-RU" w:bidi="ar-SA"/>
              </w:rPr>
              <w:br w:type="textWrapping"/>
            </w:r>
            <w:r>
              <w:rPr>
                <w:kern w:val="0"/>
                <w:sz w:val="28"/>
                <w:lang w:val="ru-RU" w:bidi="ar-SA"/>
              </w:rPr>
              <w:t>Правительства Камчатского края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before="0" w:after="60"/>
              <w:jc w:val="right"/>
              <w:rPr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before="0" w:after="60"/>
              <w:jc w:val="righ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от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before="0" w:after="60"/>
              <w:jc w:val="right"/>
              <w:rPr>
                <w:color w:val="FFFFFF"/>
                <w:sz w:val="28"/>
                <w:szCs w:val="28"/>
              </w:rPr>
            </w:pPr>
            <w:r>
              <w:rPr>
                <w:color w:val="FFFFFF" w:themeColor="background1"/>
                <w:kern w:val="0"/>
                <w:sz w:val="28"/>
                <w:szCs w:val="28"/>
                <w:lang w:val="ru-RU" w:bidi="ar-SA"/>
                <w14:textFill>
                  <w14:solidFill>
                    <w14:schemeClr w14:val="bg1"/>
                  </w14:solidFill>
                </w14:textFill>
              </w:rPr>
              <w:t>[</w:t>
            </w:r>
            <w:r>
              <w:rPr>
                <w:color w:val="FFFFFF" w:themeColor="background1"/>
                <w:kern w:val="0"/>
                <w:sz w:val="28"/>
                <w:szCs w:val="28"/>
                <w:lang w:val="en-US" w:bidi="ar-SA"/>
                <w14:textFill>
                  <w14:solidFill>
                    <w14:schemeClr w14:val="bg1"/>
                  </w14:solidFill>
                </w14:textFill>
              </w:rPr>
              <w:t>R</w:t>
            </w:r>
            <w:r>
              <w:rPr>
                <w:color w:val="FFFFFF" w:themeColor="background1"/>
                <w:kern w:val="0"/>
                <w:sz w:val="16"/>
                <w:szCs w:val="28"/>
                <w:lang w:val="en-US" w:bidi="ar-SA"/>
                <w14:textFill>
                  <w14:solidFill>
                    <w14:schemeClr w14:val="bg1"/>
                  </w14:solidFill>
                </w14:textFill>
              </w:rPr>
              <w:t>EGDATESTAMP</w:t>
            </w:r>
            <w:r>
              <w:rPr>
                <w:color w:val="FFFFFF" w:themeColor="background1"/>
                <w:kern w:val="0"/>
                <w:sz w:val="16"/>
                <w:szCs w:val="28"/>
                <w:lang w:val="ru-RU" w:bidi="ar-SA"/>
                <w14:textFill>
                  <w14:solidFill>
                    <w14:schemeClr w14:val="bg1"/>
                  </w14:solidFill>
                </w14:textFill>
              </w:rPr>
              <w:t>]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before="0" w:after="60"/>
              <w:jc w:val="righ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№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before="0" w:after="60"/>
              <w:jc w:val="right"/>
              <w:rPr>
                <w:color w:val="FFFFFF"/>
                <w:sz w:val="28"/>
                <w:szCs w:val="28"/>
              </w:rPr>
            </w:pPr>
            <w:r>
              <w:rPr>
                <w:color w:val="FFFFFF" w:themeColor="background1"/>
                <w:kern w:val="0"/>
                <w:sz w:val="28"/>
                <w:szCs w:val="28"/>
                <w:lang w:val="ru-RU" w:bidi="ar-SA"/>
                <w14:textFill>
                  <w14:solidFill>
                    <w14:schemeClr w14:val="bg1"/>
                  </w14:solidFill>
                </w14:textFill>
              </w:rPr>
              <w:t>[R</w:t>
            </w:r>
            <w:r>
              <w:rPr>
                <w:color w:val="FFFFFF" w:themeColor="background1"/>
                <w:kern w:val="0"/>
                <w:sz w:val="16"/>
                <w:szCs w:val="28"/>
                <w:lang w:val="ru-RU" w:bidi="ar-SA"/>
                <w14:textFill>
                  <w14:solidFill>
                    <w14:schemeClr w14:val="bg1"/>
                  </w14:solidFill>
                </w14:textFill>
              </w:rPr>
              <w:t>EGNUMSTAMP]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before="0" w:after="60"/>
              <w:jc w:val="right"/>
              <w:rPr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before="0" w:after="60"/>
              <w:jc w:val="right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before="0" w:after="60"/>
              <w:jc w:val="right"/>
              <w:rPr>
                <w:color w:val="FFFFFF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before="0" w:after="60"/>
              <w:jc w:val="right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before="0" w:after="60"/>
              <w:jc w:val="right"/>
              <w:rPr>
                <w:color w:val="FFFFFF"/>
                <w:sz w:val="28"/>
                <w:szCs w:val="28"/>
              </w:rPr>
            </w:pPr>
          </w:p>
        </w:tc>
      </w:tr>
    </w:tbl>
    <w:p>
      <w:pPr>
        <w:widowControl w:val="0"/>
        <w:ind w:right="-2" w:firstLine="0"/>
        <w:jc w:val="both"/>
        <w:rPr>
          <w:sz w:val="6"/>
        </w:rPr>
      </w:pPr>
    </w:p>
    <w:p>
      <w:pPr>
        <w:widowControl w:val="0"/>
        <w:spacing w:before="0" w:after="0"/>
        <w:ind w:right="-2" w:firstLine="0"/>
        <w:contextualSpacing/>
        <w:jc w:val="both"/>
        <w:rPr>
          <w:sz w:val="28"/>
        </w:rPr>
      </w:pPr>
    </w:p>
    <w:p>
      <w:pPr>
        <w:pStyle w:val="25"/>
        <w:spacing w:before="0" w:after="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>
      <w:pPr>
        <w:jc w:val="center"/>
        <w:rPr>
          <w:b w:val="0"/>
          <w:bCs w:val="0"/>
        </w:rPr>
      </w:pPr>
      <w:r>
        <w:rPr>
          <w:rFonts w:eastAsia="Times New Roman" w:cs="Times New Roman"/>
          <w:b w:val="0"/>
          <w:bCs w:val="0"/>
          <w:color w:val="000000"/>
          <w:sz w:val="28"/>
          <w:szCs w:val="28"/>
          <w:lang w:eastAsia="ru-RU"/>
        </w:rPr>
        <w:t>Порядок</w:t>
      </w:r>
    </w:p>
    <w:p>
      <w:pPr>
        <w:jc w:val="center"/>
        <w:rPr>
          <w:b w:val="0"/>
          <w:bCs w:val="0"/>
        </w:rPr>
      </w:pPr>
      <w:r>
        <w:rPr>
          <w:rFonts w:eastAsia="Times New Roman" w:cs="Times New Roman"/>
          <w:b w:val="0"/>
          <w:bCs w:val="0"/>
          <w:color w:val="000000"/>
          <w:sz w:val="28"/>
          <w:szCs w:val="28"/>
          <w:lang w:eastAsia="ru-RU"/>
        </w:rPr>
        <w:t>предоставления субсидии из краевого бюджета акционерному обществу «Камчатское агентство по ипотечному жилищному кредитованию» на возмещение части недополученных доходов в связи с</w:t>
      </w:r>
      <w:r>
        <w:rPr>
          <w:rFonts w:cs="Times New Roman"/>
          <w:b w:val="0"/>
          <w:bCs w:val="0"/>
          <w:sz w:val="28"/>
          <w:szCs w:val="28"/>
        </w:rPr>
        <w:t xml:space="preserve"> реализацией мероприятия «Предоставление льготного арендного жилья для отдельных категорий граждан» государственной программы Камчатского края «Обеспечение доступным и комфортным жильем жителей Камчатского края»</w:t>
      </w:r>
    </w:p>
    <w:p>
      <w:pPr>
        <w:pStyle w:val="25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hd w:val="clear" w:color="auto" w:fill="FFFFFF"/>
        <w:spacing w:before="90" w:after="90" w:line="240" w:lineRule="auto"/>
        <w:ind w:left="876" w:right="876" w:firstLine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1. Общие положения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1. Настоящий Порядок предоставления субсидии из краевого бюджета акционерному обществу «Камчатское агентство по ипотечному жилищному кредитованию» на возмещение части недополученных доходов в связи с реализацией мероприятия «Предоставление льготного арендного жилья для отдельных категорий граждан» государственной программы Камчатского края «Обеспечение доступным и комфортным жильем жителей Камчатского края»» (далее соответственно – Порядок, субсидия) устанавливает цели, условия и порядок предоставления субсидии, требования к отчетности и требования об осуществлении контроля за соблюдением условий, целей и порядка предоставления субсидии и ответственности за их нарушение.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2. Для целей настоящего Порядка в соответствии с программой «Доступное жильё в Дальневосточном федеральном округе», утвержденной решением Президиума АО ДОМ.РФ от 00.00.2000 № 00 (далее – Программа арендного жилья), используются следующие понятия: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- базовая ставка аренды – размер рыночной стоимости аренды жилого помещения, определенный в отчете об оценке, проведенной в соответствии с Федеральным законом от 29.07.1998 № 135-ФЗ «Об оценочной деятельности в Российской Федерации»;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- договор аренды жилых помещений – договор, по которому акционерное общество «</w:t>
      </w:r>
      <w:r>
        <w:rPr>
          <w:rFonts w:eastAsia="Times New Roman" w:cs="Times New Roman"/>
          <w:b w:val="0"/>
          <w:bCs w:val="0"/>
          <w:color w:val="000000"/>
          <w:sz w:val="28"/>
          <w:szCs w:val="28"/>
          <w:shd w:val="clear" w:fill="auto"/>
          <w:lang w:eastAsia="ru-RU"/>
        </w:rPr>
        <w:t>Камчатское агентство по ипотечному жилищному кредитованию</w:t>
      </w: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» (далее – Агентство) арендует у общества с ограниченной ответственностью «ДОМ.РФ Управление активами» жилые помещения, расположенные в г. Петропавловске-Камчатском и г. Елизово;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- договор поднайма жилого помещения – договор, по которому Агентство обязуется предоставить работнику бюджетной сферы жилое помещение, арендованное по договору аренды жилых помещений, в поднаем по сниженной ставке поднайма во временное владение и пользование для проживания в нем;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- работники бюджетной сферы – работники, состоящие в штате по основному месту работы в государственных учреждениях Камчатского края, подведомственных Министерству здравоохранения Камчатского края, Министерству культуры Камчатского края, Министерству образования Камчатского края, и включенные в реестр работников бюджетной сферы, изъявивших желание участвовать в реализации мероприятий Программы арендного жилья.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1.3. Целью предоставления субсидии является возмещение части недополученных доходов Агентству от предоставления работникам бюджетной сферы жилых помещений в поднаем по сниженной ставке поднайма для формирования рынка доступного наемного жилья, совершенствования комплексной системы развития трудовых ресурсов и обеспечения наемным жильем работников бюджетной сферы, сокращения размера платы по договорам поднайма жилых помещений, заключенным с работниками бюджетной сферы в рамках реализации Министерством строительства и жилищной политики Камчатского края (далее – Министерство) Программы арендного жилья.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color w:val="auto"/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1.4. </w:t>
      </w:r>
      <w:r>
        <w:rPr>
          <w:rFonts w:cs="Times New Roman"/>
          <w:color w:val="000000"/>
          <w:sz w:val="28"/>
          <w:szCs w:val="28"/>
          <w:shd w:val="clear" w:fill="auto"/>
          <w:lang w:eastAsia="ru-RU"/>
        </w:rPr>
        <w:t>Исполнительным</w:t>
      </w:r>
      <w:r>
        <w:rPr>
          <w:rFonts w:hint="default" w:cs="Times New Roman"/>
          <w:color w:val="000000"/>
          <w:sz w:val="28"/>
          <w:szCs w:val="28"/>
          <w:shd w:val="clear" w:fill="auto"/>
          <w:lang w:val="en-US" w:eastAsia="ru-RU"/>
        </w:rPr>
        <w:t xml:space="preserve"> органом</w:t>
      </w: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 xml:space="preserve"> Камчатского края,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субсидии, является Министерство.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color w:val="auto"/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Предоставление субсидии осуществляется в соответствии со сводной бюджетной росписью в пределах бюджетных ассигнований, предусмотренных законом Камчатского края о краевом бюджете на соответствующий финансовый год и на плановый период, на цель, указанную в настоящем Порядке.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1.5. Получателем субсидии на возмещение части недополученных доходов в рамках реализации Программы арендного жилья является Агентство.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1.6. Сведения о субсидии размещаются на едином портале бюджетной системы Российской Федерации в информационно-телекоммуникационной сети «Интернет» (далее – Единый портал) в разделе «Бюджет» при формировании проекта закона Камчатского края о краевом бюджете на финансовый год и на плановый период (проекта закона Камчатского края о внесении изменений в закон Камчатского края о краевом бюджете на финансовый год и на плановый период).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Сведения о субсидии направляются Министерством в Министерство  финансов Камчатского края для предоставления их в Министерство финансов Российской Федерации для размещения на Едином портале.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 </w:t>
      </w:r>
    </w:p>
    <w:p>
      <w:pPr>
        <w:shd w:val="clear" w:color="auto" w:fill="FFFFFF"/>
        <w:spacing w:before="90" w:after="90" w:line="240" w:lineRule="auto"/>
        <w:ind w:left="876" w:right="876" w:firstLine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 Условия и порядок предоставления субсидии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 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2.1. Для получения субсидии Агентство представляет в Министерство: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2.1.1. Один раз при первоначальном обращении: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hint="default"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hint="default" w:eastAsia="Times New Roman" w:cs="Times New Roman"/>
          <w:color w:val="000000"/>
          <w:sz w:val="28"/>
          <w:szCs w:val="28"/>
          <w:shd w:val="clear" w:fill="auto"/>
          <w:lang w:val="en-US" w:eastAsia="zh-CN"/>
        </w:rPr>
        <w:t xml:space="preserve">1) заявку на предоставление субсидии с указанием реквизитов расчетного счета </w:t>
      </w:r>
      <w:r>
        <w:rPr>
          <w:rFonts w:hint="default" w:eastAsia="Times New Roman" w:cs="Times New Roman"/>
          <w:color w:val="000000"/>
          <w:sz w:val="28"/>
          <w:szCs w:val="28"/>
          <w:shd w:val="clear" w:fill="auto"/>
          <w:lang w:val="ru-RU" w:eastAsia="zh-CN"/>
        </w:rPr>
        <w:t>Агентства</w:t>
      </w:r>
      <w:r>
        <w:rPr>
          <w:rFonts w:hint="default" w:eastAsia="Times New Roman" w:cs="Times New Roman"/>
          <w:color w:val="000000"/>
          <w:sz w:val="28"/>
          <w:szCs w:val="28"/>
          <w:shd w:val="clear" w:fill="auto"/>
          <w:lang w:val="en-US" w:eastAsia="zh-CN"/>
        </w:rPr>
        <w:t xml:space="preserve">, открытого в кредитной организации, по форме, утвержденной Министерством (далее - заявка); 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hint="default" w:eastAsia="Times New Roman" w:cs="Times New Roman"/>
          <w:color w:val="000000"/>
          <w:sz w:val="28"/>
          <w:szCs w:val="28"/>
          <w:shd w:val="clear" w:fill="auto"/>
          <w:lang w:val="en-US"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) копию Устава Агентства;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hint="default" w:cs="Times New Roman"/>
          <w:color w:val="000000"/>
          <w:sz w:val="28"/>
          <w:szCs w:val="28"/>
          <w:shd w:val="clear" w:fill="auto"/>
          <w:lang w:val="en-US" w:eastAsia="ru-RU"/>
        </w:rPr>
        <w:t>3</w:t>
      </w: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) копию свидетельства о постановке Агентства на налоговый учет.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2.1.2. Ежемесячно при первоначальном и последующих обращениях: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а) заявление о предоставлении субсидии по форме согласно приложению к настоящему Порядку (далее – заявление);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б) копии договора (договоров) аренды жилых помещений, дополнительных соглашений о внесении изменений в такой договор (договоры);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в) копии договоров поднайма жилого помещения, дополнительных соглашений о внесении изменений в такие договоры;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г) платежные документы (оригиналы или копии), подтверждающие оплату Агентством аренды жилых помещений по договору (договорам) аренды жилых помещений за период действия договоров поднайма жилого помещения, за который запрашивается субсидия;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д) реестр нанимателей с данными о фактической оплате работниками бюджетной сферы поднайма жилых помещений по договорам поднайма жилого помещения за период их действия, за который запрашивается субсидия, составленный в произвольной форме;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е) платежные документы (оригиналы или копии), подтверждающие оплату работниками бюджетной сферы поднайма жилых помещений по договорам поднайма жилого помещения за период их действия, за который запрашивается субсидия;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ж) копии отчетов об оценке независимого оценщика, действующих на период действия договоров поднайма жилого помещения и содержащих базовую ставку аренды в отношении жилых помещений, являющихся предметом договоров поднайма жилого помещения;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з) расчет размера субсидии, составленный в произвольной форме.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В случае если документы были представлены в Министерство ранее и впоследствии не были изменены, такие документы повторно не представляются.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2.2. В случае расторжения или изменения договоров, указанных в подпунктах «б» и «в» подпункта 2.1.2 настоящего Порядка, если такое расторжение или изменение влечет изменение размера субсидии, в течение двух рабочих дней с даты такого расторжения или изменения Агентство представляет в Министерство уточненные документы в соответствии с подпунктом 2.1.2 настоящего Порядка.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2.3. Документы, указанные в подпунктах «а», «б» подпункта 2.1.1, подпунктах «б» – «з» подпункта 2.1.2, пункте 2.2 настоящего Порядка, заверяются подписью руководителя Агентства и скрепляются печатью организации (при наличии). В случае если документы заверены уполномоченным лицом, представляются доверенность и ее копия или иной документ, подтверждающий полномочия уполномоченного лица на заверение документов, указанных в настоящем пункте.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2.4. Агентство несет ответственность за достоверность сведений, содержащихся в представляемых документах.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2.5. Министерство запрашивает самостоятельно в установленном порядке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справку налогового органа об отсутствии у получателя субсидии просроченной задолженности по налоговым и иным обязательным платежам, выписку из Единого государственного реестра юридических лиц.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2.6. Субсидия предоставляется Агентству при одновременном соблюдении следующих условий: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а) предоставление субсидии в пределах размера недополученных доходов.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В целях расчета размера субсидии ставка аренды за i-е жилое помещение за календарный месяц по договору аренды жилых помещений (САi, руб./мес.) не может превышать размера: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САi d 0,6 * БСАНi,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где БСАНi – базовая ставка аренды за i-е жилое помещение за календарный месяц, руб./мес.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Сниженная ставка поднайма за i-е жилое помещение за календарный месяц по договору поднайма жилого помещения (ССНi, руб./мес.) определяется по формуле: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ССНi = 0,2 * БСАНi.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При этом при расчете размера субсидии разница САi – ССНi (недополученные доходы) не может превышать фактических расходов Агентства по внесению арендной платы по договору аренды жилых помещений за вычетом платы работника бюджетной сферы по договору поднайма жилого помещения;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б) соответствие Агентства требованиям, предусмотренным пунктом 2.9 настоящего Порядка;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в) согласие Агентства на осуществление в отношении него проверки Министерством и органом государственного финансового контроля Камчатского края соблюдения условий, целей и порядка предоставления субсидии, а также на включение таких положений в соглашение между Министерством и Агентством о предоставлении субсидии (далее – соглашение);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г) предоставление субсидии Агентству в пределах бюджетных ассигнований и лимитов бюджетных обязательств, предусмотренных законом Камчатского края о краевом бюджете на текущий год и на плановый период на цель, установленную в пункте 1.3 настоящего Порядка;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д) наличие отчета об оценке, содержащего базовую ставку аренды в отношении жилых помещений, являющихся предметом договоров поднайма жилого помещения;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е) установление расчетного периода для определения размера субсидии – календарный месяц;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ж) подача документов на предоставление субсидии не ранее месяца, следующего за месяцем фактического проживания работника бюджетной сферы в наемном жилье.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2.7. Министерство в день подачи заявления и документов регистрирует его в журнале регистрации, который должен быть пронумерован, прошит и скреплен печатью Министерства, и в течение пяти рабочих дней с даты регистрации заявления рассматривает представленные документы, проверяет полноту и достоверность сведений, содержащихся в документах, соответствие данных сведений требованиям настоящего Порядка и принимает решение о предоставлении субсидии или об отказе в ее предоставлении.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Решение о предоставлении субсидии оформляется приказом Министерства.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В случае отказа в предоставлении субсидии Министерство направляет в Агентство соответствующее письменное уведомление об отказе в предоставлении субсидии с указанием причины принятия соответствующего решения.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Агентство должно быть проинформировано о принятом решении в течение пяти рабочих дней со дня его принятия.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2.8. Основаниями для отказа в предоставлении субсидии являются: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- несоответствие представленных Агентством документов требованиям, установленным пунктом 2.1 настоящего Порядка, непредставление или представление не в полном объеме указанных документов;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- установление факта недостоверности представленной Агентством информации;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- нарушение условий и порядка предоставления субсидии;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- отсутствие бюджетных ассигнований для предоставления субсидии Агентству в соответствии с пунктом 1.4 настоящего Порядка.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2.9. Агентство на первое число месяца, в котором планируется заключение соглашения, должно соответствовать следующим требованиям: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- отсутствие у Агентства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- Агентство не должно находиться в процессе реорганизации (за исключением реорганизации в форме присоединения к Агентству другого юридического лица), ликвидации, в отношении него не введена процедура банкротства, деятельность Агентства не приостановлена в порядке, предусмотренном законодательством Российской Федерации;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hint="default"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 xml:space="preserve">- Агентство </w:t>
      </w:r>
      <w:r>
        <w:rPr>
          <w:rFonts w:hint="default" w:eastAsia="Times New Roman" w:cs="Times New Roman"/>
          <w:color w:val="000000"/>
          <w:sz w:val="28"/>
          <w:szCs w:val="28"/>
          <w:shd w:val="clear" w:fill="auto"/>
          <w:lang w:val="en-US" w:eastAsia="zh-CN"/>
        </w:rPr>
        <w:t xml:space="preserve"> не является иностранным юридическим лицом, в том числе местом регистрации которой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офшорная компания), а также российским юридическим лицом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российского юридического лица не учитывается прямое и (или) косвенное участие офшорных компаний в капитале публичного акционерного общества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 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- Агентство не должно получать средства из бюджета Камчатского края на основании иных нормативных правовых актов Камчатского края на цель, указанную в пункте 1.3 настоящего Порядка.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2.10. В течение пяти рабочих дней со дня принятия решения о предоставлении субсидии Министерство заключает с Агентством соглашение в соответствии с типовой формой, утвержденной Министерством финансов Камчатского края.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Соглашение должно содержать положение о согласовании новых условий соглашения и (или) о расторжении соглашения при недостижении согласия по новым условиям в случае уменьшения Министерству ранее доведенных лимитов, приводящих к невозможности предоставления субсидии в размере, определенном в соглашении.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2.11. В случае принятия решения о предоставлении субсидии Министерство в соответствии с кассовым планом исполнения краевого бюджета направляет в Министерство финансов Камчатского края копии соглашения, приказа Министерства о предоставлении субсидии и распоряжения о совершении казначейских платежей (реестр финансирования на перечисление средств) на лицевой счет Агентства, открытие и ведение которого осуществляется Министерством финансов Камчатского края в установленном им порядке.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2.12. Размер субсидии за расчетный период (НД, руб./мес.) рассчитывается с учетом требований, определенных в подпункте «а» пункта 2.6 настоящего Порядка, по следующей формуле: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НД = (СА</w:t>
      </w:r>
      <w:r>
        <w:rPr>
          <w:rFonts w:eastAsia="Times New Roman" w:cs="Times New Roman"/>
          <w:color w:val="000000"/>
          <w:sz w:val="28"/>
          <w:szCs w:val="28"/>
          <w:shd w:val="clear" w:fill="auto"/>
          <w:vertAlign w:val="subscript"/>
          <w:lang w:eastAsia="ru-RU"/>
        </w:rPr>
        <w:t>i</w:t>
      </w: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 – ССН</w:t>
      </w:r>
      <w:r>
        <w:rPr>
          <w:rFonts w:eastAsia="Times New Roman" w:cs="Times New Roman"/>
          <w:color w:val="000000"/>
          <w:sz w:val="28"/>
          <w:szCs w:val="28"/>
          <w:shd w:val="clear" w:fill="auto"/>
          <w:vertAlign w:val="subscript"/>
          <w:lang w:eastAsia="ru-RU"/>
        </w:rPr>
        <w:t>i</w:t>
      </w: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), где: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САi – ставка аренды за i-е жилое помещение за календарный месяц по договору аренды жилых помещений, руб./мес.;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ССНi – сниженная ставка поднайма за i-е жилое помещение за календарный месяц по договору поднайма жилого помещения, руб./мес.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2.13. Результатом предоставления субсидии является достижение на 31 декабря года, в котором предоставлялась субсидия, значения показателя «Заключение с работниками бюджетной сферы договоров поднайма жилых помещений с оплатой в размере, не превышающем 20 % от рыночной платы по договорам аренды жилых помещений аналогичного жилищного фонда» в количестве 00 заключенного договора поднайма жилого помещения.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Значение результата предоставления субсидии устанавливается Министерством в соглашении.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2.14. Перечисление средств субсидии производится на лицевой счет Агентства, открытый в Управлении Федерального казначейства по Камчатскому краю.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2.15. Субсидия перечисляется Агентству не позднее 10-го рабочего дня со дня принятия решения о предоставлении субсидии.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2.16. В случае нарушения Агентством условий предоставления субсидии Министерство принимает меры по возврату субсидии в бюджет Камчатского  края в порядке, установленном пунктом 4.3 настоящего Порядка.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 </w:t>
      </w:r>
    </w:p>
    <w:p>
      <w:pPr>
        <w:shd w:val="clear" w:color="auto" w:fill="FFFFFF"/>
        <w:spacing w:before="90" w:after="90" w:line="240" w:lineRule="auto"/>
        <w:ind w:left="876" w:right="876" w:firstLine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3. Требования к отчетности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 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color w:val="auto"/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3.1. Агентство представляет в Министерство в срок до 30 апреля года, следующего за годом получения субсидии, отчет о достижении результата предоставления субсидии по форме, определенной типовой формой соглашения, установленной Министерством финансов Камчатского края.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3.2. Министерство вправе устанавливать в соглашении сроки и формы представления Агентством дополнительной отчетности.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12"/>
        <w:jc w:val="center"/>
        <w:textAlignment w:val="auto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4. Требования об осуществлении контроля за соблюдением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12"/>
        <w:jc w:val="center"/>
        <w:textAlignment w:val="auto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условий, целей и порядка предоставления субсидии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12"/>
        <w:jc w:val="center"/>
        <w:textAlignment w:val="auto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и ответственности за их нарушение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 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color w:val="auto"/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4.1. Министерство и орган государственного финансового контроля Камчатского края осуществляют проверку соблюдения Агентством условий, целей и порядка предоставления субсидий.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color w:val="auto"/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4.2. Ответственность за достоверность представляемых в Министерство сведений и соблюдение условий, установленных настоящим Порядком, возлагается на Агентство.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color w:val="auto"/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4.3. В случае нарушения Агентством условий, установленных при предоставлении субсидии, выявленного в том числе по фактам проверок, проведенных Министерством и (или) органом государственного финансового контроля Камчатского края, указанные органы направляют Агентству требование о возврате субсидии.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color w:val="auto"/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Субсидии подлежат возврату Агентством в краевой бюджет: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color w:val="auto"/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- на основании требования Министерства – в течение тридцати календарных дней с даты получения требования;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color w:val="auto"/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- на основании представления и (или) предписания органа государственного финансового контроля Камчатского края – в сроки, установленные в соответствии с бюджетным законодательством Российской Федерации.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4.4. В случае если Агентством не достигнуто значение результата предоставления субсидии, установленное в соглашении, субсидия подлежит возврату в бюджет в полном объеме в срок до 1 июня года, следующего за отчетным.</w:t>
      </w:r>
    </w:p>
    <w:p>
      <w:pPr>
        <w:shd w:val="clear" w:color="auto" w:fill="FFFFFF"/>
        <w:spacing w:before="90" w:after="90" w:line="240" w:lineRule="auto"/>
        <w:ind w:firstLine="612"/>
        <w:jc w:val="both"/>
        <w:rPr>
          <w:color w:val="auto"/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fill="auto"/>
          <w:lang w:eastAsia="ru-RU"/>
        </w:rPr>
        <w:t>4.5. При нарушении Агентством срока возврата субсидии Министерство принимает меры по взысканию указанных средств в областной бюджет в установленном законодательством Российской Федерации порядке.</w:t>
      </w:r>
    </w:p>
    <w:p>
      <w:pPr>
        <w:spacing w:before="0" w:after="0"/>
        <w:ind w:firstLine="708"/>
        <w:contextualSpacing/>
        <w:jc w:val="both"/>
        <w:rPr>
          <w:sz w:val="28"/>
          <w:szCs w:val="28"/>
        </w:rPr>
      </w:pPr>
      <w:bookmarkStart w:id="2" w:name="_GoBack"/>
      <w:bookmarkEnd w:id="2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134" w:right="851" w:bottom="1134" w:left="1418" w:header="567" w:footer="567" w:gutter="0"/>
      <w:pgNumType w:fmt="decimal"/>
      <w:cols w:space="720" w:num="1"/>
      <w:formProt w:val="0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1"/>
    <w:family w:val="roman"/>
    <w:pitch w:val="default"/>
    <w:sig w:usb0="E4002EFF" w:usb1="C000E47F" w:usb2="00000009" w:usb3="00000000" w:csb0="200001FF" w:csb1="00000000"/>
  </w:font>
  <w:font w:name="Lohit Devanagari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Open Sans">
    <w:altName w:val="Times New Roman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98345420"/>
      <w:docPartObj>
        <w:docPartGallery w:val="autotext"/>
      </w:docPartObj>
    </w:sdtPr>
    <w:sdtContent>
      <w:p>
        <w:pPr>
          <w:pStyle w:val="8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 xml:space="preserve"> PAGE 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sz w:val="28"/>
          </w:rPr>
          <w:t>15</w:t>
        </w:r>
        <w:r>
          <w:rPr>
            <w:rFonts w:ascii="Times New Roman" w:hAnsi="Times New Roman" w:cs="Times New Roman"/>
            <w:sz w:val="28"/>
          </w:rPr>
          <w:fldChar w:fldCharType="end"/>
        </w:r>
      </w:p>
    </w:sdtContent>
  </w:sdt>
  <w:p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08"/>
  <w:autoHyphenation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EF164FA"/>
    <w:rsid w:val="24916EF0"/>
    <w:rsid w:val="2C6F3136"/>
    <w:rsid w:val="50CA4ABA"/>
    <w:rsid w:val="5F8A5030"/>
    <w:rsid w:val="6093278E"/>
    <w:rsid w:val="6E273E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 w:line="240" w:lineRule="auto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15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6">
    <w:name w:val="Plain Text"/>
    <w:basedOn w:val="1"/>
    <w:link w:val="13"/>
    <w:semiHidden/>
    <w:unhideWhenUsed/>
    <w:qFormat/>
    <w:uiPriority w:val="99"/>
    <w:rPr>
      <w:rFonts w:ascii="Calibri" w:hAnsi="Calibri" w:eastAsia="Calibri"/>
      <w:szCs w:val="21"/>
    </w:rPr>
  </w:style>
  <w:style w:type="paragraph" w:styleId="7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77"/>
        <w:tab w:val="right" w:pos="9355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">
    <w:name w:val="Body Text"/>
    <w:basedOn w:val="1"/>
    <w:qFormat/>
    <w:uiPriority w:val="0"/>
    <w:pPr>
      <w:spacing w:before="0" w:after="140" w:line="276" w:lineRule="auto"/>
    </w:pPr>
  </w:style>
  <w:style w:type="paragraph" w:styleId="10">
    <w:name w:val="footer"/>
    <w:basedOn w:val="1"/>
    <w:link w:val="14"/>
    <w:qFormat/>
    <w:uiPriority w:val="99"/>
    <w:pPr>
      <w:tabs>
        <w:tab w:val="center" w:pos="4677"/>
        <w:tab w:val="right" w:pos="9355"/>
      </w:tabs>
    </w:pPr>
    <w:rPr>
      <w:sz w:val="28"/>
      <w:szCs w:val="28"/>
    </w:rPr>
  </w:style>
  <w:style w:type="paragraph" w:styleId="11">
    <w:name w:val="List"/>
    <w:basedOn w:val="9"/>
    <w:qFormat/>
    <w:uiPriority w:val="0"/>
    <w:rPr>
      <w:rFonts w:cs="Lohit Devanagari"/>
    </w:rPr>
  </w:style>
  <w:style w:type="table" w:styleId="12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Текст Знак"/>
    <w:basedOn w:val="2"/>
    <w:link w:val="6"/>
    <w:semiHidden/>
    <w:qFormat/>
    <w:uiPriority w:val="99"/>
    <w:rPr>
      <w:rFonts w:ascii="Calibri" w:hAnsi="Calibri" w:eastAsia="Calibri" w:cs="Times New Roman"/>
      <w:szCs w:val="21"/>
    </w:rPr>
  </w:style>
  <w:style w:type="character" w:customStyle="1" w:styleId="14">
    <w:name w:val="Нижний колонтитул Знак"/>
    <w:basedOn w:val="2"/>
    <w:link w:val="10"/>
    <w:qFormat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customStyle="1" w:styleId="15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6">
    <w:name w:val="Верхний колонтитул Знак"/>
    <w:basedOn w:val="2"/>
    <w:link w:val="8"/>
    <w:qFormat/>
    <w:uiPriority w:val="99"/>
  </w:style>
  <w:style w:type="character" w:customStyle="1" w:styleId="17">
    <w:name w:val="bx-messenger-message"/>
    <w:basedOn w:val="2"/>
    <w:qFormat/>
    <w:uiPriority w:val="0"/>
  </w:style>
  <w:style w:type="character" w:customStyle="1" w:styleId="18">
    <w:name w:val="bx-messenger-content-item-like"/>
    <w:basedOn w:val="2"/>
    <w:qFormat/>
    <w:uiPriority w:val="0"/>
  </w:style>
  <w:style w:type="character" w:customStyle="1" w:styleId="19">
    <w:name w:val="bx-messenger-content-like-button"/>
    <w:basedOn w:val="2"/>
    <w:qFormat/>
    <w:uiPriority w:val="0"/>
  </w:style>
  <w:style w:type="character" w:customStyle="1" w:styleId="20">
    <w:name w:val="bx-messenger-content-item-date"/>
    <w:basedOn w:val="2"/>
    <w:qFormat/>
    <w:uiPriority w:val="0"/>
  </w:style>
  <w:style w:type="character" w:customStyle="1" w:styleId="21">
    <w:name w:val="WW8Num3z0"/>
    <w:qFormat/>
    <w:uiPriority w:val="0"/>
    <w:rPr>
      <w:rFonts w:ascii="Symbol" w:hAnsi="Symbol" w:cs="Symbol"/>
    </w:rPr>
  </w:style>
  <w:style w:type="paragraph" w:customStyle="1" w:styleId="22">
    <w:name w:val="Заголовок"/>
    <w:basedOn w:val="1"/>
    <w:next w:val="9"/>
    <w:qFormat/>
    <w:uiPriority w:val="0"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customStyle="1" w:styleId="23">
    <w:name w:val="Указатель1"/>
    <w:basedOn w:val="1"/>
    <w:qFormat/>
    <w:uiPriority w:val="0"/>
    <w:pPr>
      <w:suppressLineNumbers/>
    </w:pPr>
    <w:rPr>
      <w:rFonts w:cs="Lohit Devanagari"/>
    </w:rPr>
  </w:style>
  <w:style w:type="paragraph" w:customStyle="1" w:styleId="24">
    <w:name w:val="Колонтитул"/>
    <w:basedOn w:val="1"/>
    <w:qFormat/>
    <w:uiPriority w:val="0"/>
  </w:style>
  <w:style w:type="paragraph" w:customStyle="1" w:styleId="25">
    <w:name w:val="ConsPlusNormal"/>
    <w:qFormat/>
    <w:uiPriority w:val="0"/>
    <w:pPr>
      <w:widowControl w:val="0"/>
      <w:suppressAutoHyphens/>
      <w:bidi w:val="0"/>
      <w:spacing w:before="0" w:after="0" w:line="240" w:lineRule="auto"/>
      <w:jc w:val="left"/>
    </w:pPr>
    <w:rPr>
      <w:rFonts w:ascii="Arial" w:hAnsi="Arial" w:cs="Arial" w:eastAsiaTheme="minorEastAsia"/>
      <w:color w:val="auto"/>
      <w:kern w:val="0"/>
      <w:sz w:val="20"/>
      <w:szCs w:val="22"/>
      <w:lang w:val="ru-RU" w:eastAsia="ru-RU" w:bidi="ar-SA"/>
    </w:rPr>
  </w:style>
  <w:style w:type="paragraph" w:customStyle="1" w:styleId="26">
    <w:name w:val="ConsPlusTitle"/>
    <w:qFormat/>
    <w:uiPriority w:val="0"/>
    <w:pPr>
      <w:widowControl w:val="0"/>
      <w:suppressAutoHyphens/>
      <w:bidi w:val="0"/>
      <w:spacing w:before="0" w:after="0" w:line="240" w:lineRule="auto"/>
      <w:jc w:val="left"/>
    </w:pPr>
    <w:rPr>
      <w:rFonts w:ascii="Arial" w:hAnsi="Arial" w:cs="Arial" w:eastAsiaTheme="minorEastAsia"/>
      <w:b/>
      <w:color w:val="auto"/>
      <w:kern w:val="0"/>
      <w:sz w:val="20"/>
      <w:szCs w:val="22"/>
      <w:lang w:val="ru-RU" w:eastAsia="ru-RU" w:bidi="ar-SA"/>
    </w:rPr>
  </w:style>
  <w:style w:type="paragraph" w:customStyle="1" w:styleId="27">
    <w:name w:val="ConsPlusNonformat"/>
    <w:qFormat/>
    <w:uiPriority w:val="0"/>
    <w:pPr>
      <w:widowControl w:val="0"/>
      <w:suppressAutoHyphens/>
      <w:bidi w:val="0"/>
      <w:spacing w:before="0" w:after="0" w:line="240" w:lineRule="auto"/>
      <w:jc w:val="left"/>
    </w:pPr>
    <w:rPr>
      <w:rFonts w:ascii="Courier New" w:hAnsi="Courier New" w:cs="Courier New" w:eastAsiaTheme="minorEastAsia"/>
      <w:color w:val="auto"/>
      <w:kern w:val="0"/>
      <w:sz w:val="20"/>
      <w:szCs w:val="22"/>
      <w:lang w:val="ru-RU" w:eastAsia="ru-RU" w:bidi="ar-SA"/>
    </w:rPr>
  </w:style>
  <w:style w:type="paragraph" w:styleId="28">
    <w:name w:val="No Spacing"/>
    <w:qFormat/>
    <w:uiPriority w:val="1"/>
    <w:pPr>
      <w:widowControl/>
      <w:suppressAutoHyphens/>
      <w:bidi w:val="0"/>
      <w:spacing w:before="0" w:after="0" w:line="240" w:lineRule="auto"/>
      <w:jc w:val="left"/>
    </w:pPr>
    <w:rPr>
      <w:rFonts w:cs="Times New Roman" w:asciiTheme="minorHAnsi" w:hAnsiTheme="minorHAnsi" w:eastAsiaTheme="minorHAnsi"/>
      <w:color w:val="auto"/>
      <w:kern w:val="0"/>
      <w:sz w:val="22"/>
      <w:szCs w:val="22"/>
      <w:lang w:val="ru-RU" w:eastAsia="en-US" w:bidi="ar-SA"/>
    </w:rPr>
  </w:style>
  <w:style w:type="paragraph" w:customStyle="1" w:styleId="29">
    <w:name w:val="Содержимое таблицы"/>
    <w:basedOn w:val="1"/>
    <w:qFormat/>
    <w:uiPriority w:val="0"/>
    <w:pPr>
      <w:widowControl w:val="0"/>
      <w:suppressLineNumbers/>
    </w:pPr>
  </w:style>
  <w:style w:type="paragraph" w:customStyle="1" w:styleId="30">
    <w:name w:val="Заголовок таблицы"/>
    <w:basedOn w:val="29"/>
    <w:qFormat/>
    <w:uiPriority w:val="0"/>
    <w:pPr>
      <w:suppressLineNumbers/>
      <w:jc w:val="center"/>
    </w:pPr>
    <w:rPr>
      <w:b/>
      <w:bCs/>
    </w:rPr>
  </w:style>
  <w:style w:type="table" w:customStyle="1" w:styleId="31">
    <w:name w:val="Сетка таблицы1"/>
    <w:basedOn w:val="3"/>
    <w:qFormat/>
    <w:uiPriority w:val="59"/>
    <w:pPr>
      <w:spacing w:after="0" w:line="240" w:lineRule="auto"/>
    </w:pPr>
    <w:rPr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">
    <w:name w:val="Сетка таблицы2"/>
    <w:basedOn w:val="3"/>
    <w:qFormat/>
    <w:uiPriority w:val="59"/>
    <w:pPr>
      <w:spacing w:after="0" w:line="240" w:lineRule="auto"/>
    </w:pPr>
    <w:rPr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FB5BD-376B-467E-B7DE-CBD279FA52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3151</Words>
  <Characters>23232</Characters>
  <Paragraphs>167</Paragraphs>
  <TotalTime>11</TotalTime>
  <ScaleCrop>false</ScaleCrop>
  <LinksUpToDate>false</LinksUpToDate>
  <CharactersWithSpaces>26532</CharactersWithSpaces>
  <Application>WPS Office_11.2.0.11537_F1E327BC-269C-435d-A152-05C5408002CA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2023-06-29T00:07:00Z</dcterms:created>
  <dc:creator>Киселев Виктор Вадимович</dc:creator>
  <cp:lastModifiedBy>SchternerEV</cp:lastModifiedBy>
  <cp:lastPrinted>2021-10-13T05:03:00Z</cp:lastPrinted>
  <dcterms:modified xsi:type="dcterms:W3CDTF">2023-08-18T07:56:58Z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76488A96AA1644C0947699D73D687A5B</vt:lpwstr>
  </property>
</Properties>
</file>